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789" w:rsidRPr="00F10525" w:rsidRDefault="005F4789" w:rsidP="005F4789">
      <w:pPr>
        <w:keepNext/>
        <w:overflowPunct w:val="0"/>
        <w:autoSpaceDE w:val="0"/>
        <w:autoSpaceDN w:val="0"/>
        <w:adjustRightInd w:val="0"/>
        <w:spacing w:after="60" w:line="240" w:lineRule="auto"/>
        <w:jc w:val="right"/>
        <w:textAlignment w:val="baseline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0"/>
          <w:szCs w:val="20"/>
          <w:lang w:eastAsia="cs-CZ"/>
        </w:rPr>
      </w:pPr>
      <w:r w:rsidRPr="00F10525">
        <w:rPr>
          <w:rFonts w:ascii="Arial" w:eastAsia="Times New Roman" w:hAnsi="Arial" w:cs="Times New Roman"/>
          <w:b/>
          <w:i/>
          <w:color w:val="000000"/>
          <w:kern w:val="28"/>
          <w:sz w:val="20"/>
          <w:szCs w:val="20"/>
          <w:lang w:eastAsia="cs-CZ"/>
        </w:rPr>
        <w:t xml:space="preserve">Příloha č.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0"/>
          <w:szCs w:val="20"/>
          <w:lang w:eastAsia="cs-CZ"/>
        </w:rPr>
        <w:t>16</w:t>
      </w:r>
    </w:p>
    <w:p w:rsidR="005F4789" w:rsidRDefault="005F4789" w:rsidP="005F4789">
      <w:pPr>
        <w:keepNext/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outlineLvl w:val="0"/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</w:pPr>
    </w:p>
    <w:p w:rsidR="005F4789" w:rsidRDefault="005F4789" w:rsidP="005F4789">
      <w:pPr>
        <w:keepNext/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outlineLvl w:val="0"/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</w:pPr>
    </w:p>
    <w:p w:rsidR="005F4789" w:rsidRPr="0053309E" w:rsidRDefault="005F4789" w:rsidP="005F4789">
      <w:pPr>
        <w:tabs>
          <w:tab w:val="left" w:pos="4253"/>
          <w:tab w:val="left" w:pos="7371"/>
        </w:tabs>
        <w:spacing w:before="240" w:after="0" w:line="240" w:lineRule="auto"/>
        <w:jc w:val="both"/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Dopravce uzavře tuto Smlouvu o přepravní kontrole. Náklady a výnosy z přepravní kontroly 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nevstupují do nabídkové ceny</w:t>
      </w:r>
      <w:r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 ani se nezahrnují do tržeb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, ale budou hrazeny dle skutečných nákladů</w:t>
      </w:r>
      <w:r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 jako saldo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 postupem dl</w:t>
      </w:r>
      <w:r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e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 Smlouvy o veřejných službách</w:t>
      </w:r>
      <w:r w:rsidRPr="005330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v přepravě cestujících ve veřejné linkové osobní autobusové dopravě v systému PID (oblast č……./bude doplněno/ - ……./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highlight w:val="yellow"/>
          <w:lang w:eastAsia="cs-CZ"/>
        </w:rPr>
        <w:t>název oblasti bude doplněno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/– území hl. m. Prahy) pro období let 2024 až 2034 /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highlight w:val="yellow"/>
          <w:lang w:eastAsia="cs-CZ"/>
        </w:rPr>
        <w:t>bude doplněno podle svazku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/ od ……….do ……...</w:t>
      </w:r>
      <w:r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>jako ONS (Ostatní náklady systému).</w:t>
      </w:r>
      <w:r w:rsidRPr="0053309E">
        <w:rPr>
          <w:rFonts w:ascii="Arial" w:eastAsia="Times New Roman" w:hAnsi="Arial" w:cs="Arial"/>
          <w:b/>
          <w:i/>
          <w:color w:val="00B050"/>
          <w:sz w:val="24"/>
          <w:szCs w:val="24"/>
          <w:lang w:eastAsia="cs-CZ"/>
        </w:rPr>
        <w:t xml:space="preserve"> </w:t>
      </w:r>
    </w:p>
    <w:p w:rsidR="00B963D6" w:rsidRDefault="00B963D6" w:rsidP="00B963D6">
      <w:pPr>
        <w:keepNext/>
        <w:overflowPunct w:val="0"/>
        <w:autoSpaceDE w:val="0"/>
        <w:autoSpaceDN w:val="0"/>
        <w:adjustRightInd w:val="0"/>
        <w:spacing w:after="60" w:line="240" w:lineRule="auto"/>
        <w:jc w:val="right"/>
        <w:textAlignment w:val="baseline"/>
        <w:outlineLvl w:val="0"/>
        <w:rPr>
          <w:rFonts w:ascii="Arial" w:eastAsia="Times New Roman" w:hAnsi="Arial" w:cs="Times New Roman"/>
          <w:i/>
          <w:color w:val="000000"/>
          <w:kern w:val="28"/>
          <w:szCs w:val="20"/>
          <w:lang w:eastAsia="cs-CZ"/>
        </w:rPr>
      </w:pPr>
    </w:p>
    <w:p w:rsidR="00D66743" w:rsidRDefault="00D66743" w:rsidP="00B963D6">
      <w:pPr>
        <w:keepNext/>
        <w:overflowPunct w:val="0"/>
        <w:autoSpaceDE w:val="0"/>
        <w:autoSpaceDN w:val="0"/>
        <w:adjustRightInd w:val="0"/>
        <w:spacing w:after="60" w:line="240" w:lineRule="auto"/>
        <w:jc w:val="right"/>
        <w:textAlignment w:val="baseline"/>
        <w:outlineLvl w:val="0"/>
        <w:rPr>
          <w:rFonts w:ascii="Arial" w:eastAsia="Times New Roman" w:hAnsi="Arial" w:cs="Times New Roman"/>
          <w:i/>
          <w:color w:val="000000"/>
          <w:kern w:val="28"/>
          <w:szCs w:val="20"/>
          <w:lang w:eastAsia="cs-CZ"/>
        </w:rPr>
      </w:pPr>
    </w:p>
    <w:p w:rsidR="00D66743" w:rsidRPr="005C1ECC" w:rsidRDefault="00D66743" w:rsidP="00B963D6">
      <w:pPr>
        <w:keepNext/>
        <w:overflowPunct w:val="0"/>
        <w:autoSpaceDE w:val="0"/>
        <w:autoSpaceDN w:val="0"/>
        <w:adjustRightInd w:val="0"/>
        <w:spacing w:after="60" w:line="240" w:lineRule="auto"/>
        <w:jc w:val="right"/>
        <w:textAlignment w:val="baseline"/>
        <w:outlineLvl w:val="0"/>
        <w:rPr>
          <w:rFonts w:ascii="Arial" w:eastAsia="Times New Roman" w:hAnsi="Arial" w:cs="Times New Roman"/>
          <w:i/>
          <w:color w:val="000000"/>
          <w:kern w:val="28"/>
          <w:szCs w:val="20"/>
          <w:lang w:eastAsia="cs-CZ"/>
        </w:rPr>
      </w:pPr>
      <w:bookmarkStart w:id="0" w:name="_GoBack"/>
      <w:bookmarkEnd w:id="0"/>
    </w:p>
    <w:p w:rsidR="00DC5757" w:rsidRPr="00DC5757" w:rsidRDefault="00B963D6" w:rsidP="005F4134">
      <w:pPr>
        <w:keepNext/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outlineLvl w:val="0"/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</w:pPr>
      <w:r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  <w:t>S</w:t>
      </w:r>
      <w:r w:rsidR="00DC5757" w:rsidRPr="00DC5757">
        <w:rPr>
          <w:rFonts w:ascii="Arial" w:eastAsia="Times New Roman" w:hAnsi="Arial" w:cs="Times New Roman"/>
          <w:color w:val="000000"/>
          <w:kern w:val="28"/>
          <w:sz w:val="28"/>
          <w:szCs w:val="20"/>
          <w:lang w:eastAsia="cs-CZ"/>
        </w:rPr>
        <w:t>MLOUVA</w:t>
      </w:r>
    </w:p>
    <w:p w:rsidR="00DC5757" w:rsidRP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o 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přepravní kontrole</w:t>
      </w:r>
    </w:p>
    <w:p w:rsidR="00DC5757" w:rsidRP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ind w:right="-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7A38BC" w:rsidRPr="00DC5757" w:rsidRDefault="007A38BC" w:rsidP="00DC5757">
      <w:pPr>
        <w:overflowPunct w:val="0"/>
        <w:autoSpaceDE w:val="0"/>
        <w:autoSpaceDN w:val="0"/>
        <w:adjustRightInd w:val="0"/>
        <w:spacing w:after="0" w:line="240" w:lineRule="auto"/>
        <w:ind w:right="-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sectPr w:rsidR="007A38BC" w:rsidRPr="00DC5757">
          <w:pgSz w:w="11906" w:h="16838"/>
          <w:pgMar w:top="709" w:right="1417" w:bottom="709" w:left="1417" w:header="708" w:footer="708" w:gutter="0"/>
          <w:cols w:space="708"/>
        </w:sectPr>
      </w:pPr>
    </w:p>
    <w:p w:rsidR="007B0CF9" w:rsidRPr="004377F6" w:rsidRDefault="004377F6" w:rsidP="004377F6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</w:pPr>
      <w:r w:rsidRPr="004377F6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Dopravce</w:t>
      </w: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Pr="004377F6" w:rsidRDefault="004377F6" w:rsidP="004377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A034AF" w:rsidRDefault="00A034AF" w:rsidP="00A034AF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(dále jen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„</w:t>
      </w: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</w:t>
      </w:r>
      <w:r w:rsidRPr="0073586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)</w:t>
      </w:r>
    </w:p>
    <w:p w:rsidR="008C56AE" w:rsidRPr="00DC5757" w:rsidRDefault="008C56AE" w:rsidP="008C56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Dopravní podnik hl.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m. Prahy, akciov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á</w:t>
      </w:r>
      <w:r w:rsidRPr="00DC575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 xml:space="preserve"> společnost</w:t>
      </w:r>
    </w:p>
    <w:p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se sídlem Sokolovská 217/42, 190 22 Praha 9</w:t>
      </w:r>
    </w:p>
    <w:p w:rsidR="00DC5757" w:rsidRPr="00DC5757" w:rsidRDefault="00C31923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zapsána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v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obchodním rejstříku vedeném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u M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ěstského soudu 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 Praze, odd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íl</w:t>
      </w:r>
      <w:r w:rsidR="00DC5757"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B, vložka 847</w:t>
      </w:r>
    </w:p>
    <w:p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IČO: 00005886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ab/>
        <w:t>DIČ:CZ00005886</w:t>
      </w:r>
    </w:p>
    <w:p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bank</w:t>
      </w:r>
      <w:r w:rsidR="00BE03A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ovní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spojení: </w:t>
      </w:r>
      <w:r w:rsidR="00BC36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č. ú.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1930731349/0800 </w:t>
      </w:r>
    </w:p>
    <w:p w:rsidR="00DC5757" w:rsidRPr="00DC5757" w:rsidRDefault="00DC57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zastoupená</w:t>
      </w:r>
      <w:r w:rsidR="00B5278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:</w:t>
      </w:r>
      <w:r w:rsidR="00EA304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(dále jen </w:t>
      </w:r>
      <w:r w:rsidRPr="004F69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„</w:t>
      </w:r>
      <w:r w:rsidR="008D7937" w:rsidRPr="004F69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</w:t>
      </w:r>
      <w:r w:rsidR="008D7937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.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</w:t>
      </w:r>
    </w:p>
    <w:p w:rsidR="00DC5757" w:rsidRDefault="00DC5757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853268" w:rsidRDefault="00853268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9158EC" w:rsidRPr="00DC5757" w:rsidRDefault="009158EC" w:rsidP="00DC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sectPr w:rsidR="009158EC" w:rsidRPr="00DC5757">
          <w:type w:val="continuous"/>
          <w:pgSz w:w="11906" w:h="16838"/>
          <w:pgMar w:top="567" w:right="707" w:bottom="1417" w:left="1417" w:header="708" w:footer="708" w:gutter="0"/>
          <w:cols w:num="2" w:space="426"/>
        </w:sectPr>
      </w:pPr>
    </w:p>
    <w:p w:rsidR="004377F6" w:rsidRDefault="004377F6" w:rsidP="00DC57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4377F6" w:rsidRDefault="004377F6" w:rsidP="00DC57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p w:rsidR="00DC5757" w:rsidRPr="00DC5757" w:rsidRDefault="00DC5757" w:rsidP="00DC57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Výše uvedené smluvní strany se dohodly takto:</w:t>
      </w:r>
    </w:p>
    <w:p w:rsidR="00AC418B" w:rsidRPr="00747BFA" w:rsidRDefault="00AC418B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Tato smlouva se uzavírá 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na základě Tarifní smlouvy pro rok </w:t>
      </w:r>
      <w:r w:rsidR="004377F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xxxx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uzavřené mezi Regionálním organizátorem pražské integrované dopravy, příspěvková organizace, </w:t>
      </w:r>
      <w:r w:rsidR="00BA6F9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Integrovanou dopravou Středočeského kraje, příspěvkovou organizací 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 všemi dopravci zapojenými do systému P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ražské integrované dopravy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(dále jen „</w:t>
      </w:r>
      <w:r w:rsidR="00A31C2D" w:rsidRPr="00A31C2D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Tarifní smlouva</w:t>
      </w:r>
      <w:r w:rsidR="00A31C2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)</w:t>
      </w:r>
      <w:r w:rsidR="000772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za účelem </w:t>
      </w:r>
      <w:r w:rsidR="00747BFA" w:rsidRP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zabezpečení jednotné přepravní kontroly ve veřejné linkové dopravě provozované v systému Pražské integrované dopravy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(dále jen „</w:t>
      </w:r>
      <w:r w:rsidR="00747BFA" w:rsidRPr="00747BFA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PID</w:t>
      </w:r>
      <w:r w:rsidR="00747BF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“).</w:t>
      </w:r>
    </w:p>
    <w:p w:rsidR="00AC418B" w:rsidRDefault="00747BFA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 tímto v souladu s Tarifní smlouvou pověřuje DP a.s. k provádění přepravní kontroly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na dopravcem provozovaných linkách PID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 plném 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rozsahu práv dopravce vůči cestujícímu, plynoucích z 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příslušných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právních předpisů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</w:t>
      </w:r>
      <w:r w:rsidRPr="00DC575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smluvních přepravních podmínek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PID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a Tarifu PID</w:t>
      </w:r>
      <w:r w:rsidR="004B622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 DP a.s. tímto předmětné pověření přijímá</w:t>
      </w:r>
      <w:r w:rsidR="004D48D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:rsidR="00747BFA" w:rsidRDefault="004B622A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a.s. bude provádět přepravní kontrol</w:t>
      </w:r>
      <w:r w:rsidR="004C480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u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podle této smlouvy</w:t>
      </w:r>
      <w:r w:rsidR="0007720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 jakož i případné navazující úkony,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svým jménem a na svůj účet.</w:t>
      </w:r>
      <w:r w:rsidR="004C480D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 strany sjednávají, že jakákoliv pohledávka vůči kontrolovanému cestujícímu vzniklá nebo zjištěná v souvislosti s přepravní kontrolou prováděnou podle této smlouvy (zejména pohledávka z titulu nezaplaceného jízdného a z titulu přirážky k jízdnému) je pohledávkou DP a.s.</w:t>
      </w:r>
    </w:p>
    <w:p w:rsidR="00F45A49" w:rsidRDefault="00C63EEF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Dopravce je povinen posk</w:t>
      </w:r>
      <w:r w:rsidR="006F72B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y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</w:t>
      </w:r>
      <w:r w:rsidR="006F72BA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ova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 DP a.s. potřebnou součinnost.</w:t>
      </w:r>
    </w:p>
    <w:p w:rsidR="003B6F2C" w:rsidRDefault="00883193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Příjmy</w:t>
      </w:r>
      <w:r w:rsidR="003B6F2C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z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jízdného a přirážek k </w:t>
      </w:r>
      <w:r w:rsidR="00C63EE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jí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zdnému 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realizované podle této smlouvy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ED11B3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jsou součástí tržeb systému PID a 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budou </w:t>
      </w:r>
      <w:r w:rsidR="008D011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vypořádány </w:t>
      </w:r>
      <w:r w:rsidR="00C16A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podle pravidel stanovených v Tarifní smlouvě.</w:t>
      </w:r>
    </w:p>
    <w:p w:rsidR="00B309E6" w:rsidRPr="00A84E9E" w:rsidRDefault="005F4134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Za účelem ochrany výnosů systému PID je </w:t>
      </w:r>
      <w:r w:rsidR="00B309E6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DP a.s. povinen pohledávky vůči cestujícím</w:t>
      </w:r>
      <w:r w:rsidR="00B52A0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specifikov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n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é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v bodě 3 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vhodným </w:t>
      </w:r>
      <w:r w:rsidR="00B309E6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způsobem vymáhat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, a to včetně uplatnění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takové 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pohledávky u soudu a následně ve vykonávacím/exekučním řízení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; 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 případě zjevně nedobytných pohledávek je možno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od </w:t>
      </w:r>
      <w:r w:rsidR="00B52A07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dalšího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vymáhání upustit</w:t>
      </w:r>
      <w:r w:rsidR="0007720E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:rsidR="004C480D" w:rsidRPr="00A84E9E" w:rsidRDefault="00AC3883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Za 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výkon přepravní kontroly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dle této smlouvy náleží DP a.s. 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odměn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4C480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dle Tarifní smlouvy.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Tato odměna je konečná, nepřekročitelná a zahrnuje </w:t>
      </w:r>
      <w:r w:rsidR="003B6F2C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též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veškeré náklady DP a.s. související s realizací této smlouvy. Výše, splatnost a další podrobnosti ohledně odměny jsou stanoveny v Tarifní smlouvě.</w:t>
      </w:r>
    </w:p>
    <w:p w:rsidR="00B2079B" w:rsidRPr="00A84E9E" w:rsidRDefault="004C480D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Tato smlouva se uzavírá na dobu neurčitou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 výpovědní dobou v délce 6 měsíců</w:t>
      </w:r>
      <w:r w:rsidR="007B6C9F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. Smlouva 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rovněž </w:t>
      </w:r>
      <w:r w:rsidR="007B6C9F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zaniká dnem</w:t>
      </w:r>
      <w:r w:rsidR="00F45A49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, kdy </w:t>
      </w:r>
      <w:r w:rsidR="00B2079B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pozbude platnosti koncesní listina dopravce nebo kdy zaniknou všechny smlouvy dopravce s příslušným objednatelem týkající se provozování linek PID; další možnosti ukončení této smlouvy podle příslušných právních předpisů nejsou tímto dotčeny.</w:t>
      </w:r>
    </w:p>
    <w:p w:rsidR="00B2079B" w:rsidRPr="00B2079B" w:rsidRDefault="00B2079B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Nedohodnou-li se smluvní strany jinak, zůstává tato smlouva v platnosti i 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 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případě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, že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bez zbytečného odkladu po zániku 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Tarifní smlouv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y nabude účinnosti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nov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á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tarifní smlouv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a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nebo jin</w:t>
      </w:r>
      <w:r w:rsidR="00463E9B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é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smluvní ujednání</w:t>
      </w:r>
      <w:r w:rsidR="00374F02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srovnatelného významu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 xml:space="preserve"> 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lastRenderedPageBreak/>
        <w:t>(dále jen „</w:t>
      </w:r>
      <w:r w:rsidR="00591F6D" w:rsidRPr="00A84E9E"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lang w:eastAsia="cs-CZ"/>
        </w:rPr>
        <w:t>nová tarifní smlouva</w:t>
      </w:r>
      <w:r w:rsidR="00591F6D"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“)</w:t>
      </w:r>
      <w:r w:rsidRPr="00A84E9E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 V takovém případě se jednotlivé odkazy na Tarifní smlouvu, které jsou obsaženy v bodech 1 až 8, budou považovat za odkazy na odpovídající ujednání nové tarifní smlouvy. Postup podle tohoto bodu je možný i opakovaně</w:t>
      </w: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.</w:t>
      </w:r>
    </w:p>
    <w:p w:rsidR="00DC5757" w:rsidRDefault="004377F6" w:rsidP="007A5C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  <w:t>Jeden výtisk smlouvy bude předán Regionálnímu organizátorovi pražské integrované dopravy, příspěvkové organizaci.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242"/>
        <w:gridCol w:w="2395"/>
        <w:gridCol w:w="2395"/>
      </w:tblGrid>
      <w:tr w:rsidR="008D71E4" w:rsidTr="004377F6">
        <w:tc>
          <w:tcPr>
            <w:tcW w:w="4708" w:type="dxa"/>
            <w:gridSpan w:val="2"/>
          </w:tcPr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 xml:space="preserve">za </w:t>
            </w:r>
            <w:r w:rsidR="004377F6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dopravce</w:t>
            </w:r>
          </w:p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4377F6" w:rsidRDefault="004377F6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4377F6" w:rsidRDefault="004377F6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4377F6" w:rsidRDefault="004377F6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591F6D" w:rsidRDefault="00591F6D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</w:tc>
        <w:tc>
          <w:tcPr>
            <w:tcW w:w="4790" w:type="dxa"/>
            <w:gridSpan w:val="2"/>
          </w:tcPr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  <w:p w:rsidR="008D71E4" w:rsidRDefault="008D71E4" w:rsidP="008D71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za DP a.s.</w:t>
            </w:r>
          </w:p>
        </w:tc>
      </w:tr>
      <w:tr w:rsidR="007A38BC" w:rsidTr="004377F6">
        <w:tc>
          <w:tcPr>
            <w:tcW w:w="2466" w:type="dxa"/>
          </w:tcPr>
          <w:p w:rsidR="007A38BC" w:rsidRDefault="00E45669" w:rsidP="005435E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….</w:t>
            </w:r>
            <w:r w:rsidR="007A38BC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:rsidR="007A38BC" w:rsidRDefault="00EA304F" w:rsidP="00EA30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jednatel</w:t>
            </w:r>
          </w:p>
        </w:tc>
        <w:tc>
          <w:tcPr>
            <w:tcW w:w="2242" w:type="dxa"/>
          </w:tcPr>
          <w:p w:rsidR="007A38BC" w:rsidRDefault="007A38BC" w:rsidP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</w:p>
        </w:tc>
        <w:tc>
          <w:tcPr>
            <w:tcW w:w="2395" w:type="dxa"/>
          </w:tcPr>
          <w:p w:rsidR="007A38BC" w:rsidRDefault="007A38BC" w:rsidP="008D71E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:rsidR="007A38BC" w:rsidRDefault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 w:rsidRPr="007A5C63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předseda představenstva</w:t>
            </w:r>
          </w:p>
        </w:tc>
        <w:tc>
          <w:tcPr>
            <w:tcW w:w="2395" w:type="dxa"/>
          </w:tcPr>
          <w:p w:rsidR="007A38BC" w:rsidRDefault="007A38BC" w:rsidP="008D71E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  <w:t>…………………………</w:t>
            </w:r>
          </w:p>
          <w:p w:rsidR="007A38BC" w:rsidRDefault="007A38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cs-CZ"/>
              </w:rPr>
            </w:pPr>
            <w:r w:rsidRPr="007A5C63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eastAsia="cs-CZ"/>
              </w:rPr>
              <w:t>místopředseda představenstva</w:t>
            </w:r>
          </w:p>
        </w:tc>
      </w:tr>
    </w:tbl>
    <w:p w:rsidR="008D71E4" w:rsidRPr="00DC5757" w:rsidRDefault="008D71E4" w:rsidP="008D71E4">
      <w:pPr>
        <w:overflowPunct w:val="0"/>
        <w:autoSpaceDE w:val="0"/>
        <w:autoSpaceDN w:val="0"/>
        <w:adjustRightInd w:val="0"/>
        <w:spacing w:after="120" w:line="240" w:lineRule="auto"/>
        <w:ind w:right="-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cs-CZ"/>
        </w:rPr>
      </w:pPr>
    </w:p>
    <w:sectPr w:rsidR="008D71E4" w:rsidRPr="00DC5757">
      <w:type w:val="continuous"/>
      <w:pgSz w:w="11906" w:h="16838"/>
      <w:pgMar w:top="851" w:right="991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063" w:rsidRDefault="00DD5063" w:rsidP="00865760">
      <w:pPr>
        <w:spacing w:after="0" w:line="240" w:lineRule="auto"/>
      </w:pPr>
      <w:r>
        <w:separator/>
      </w:r>
    </w:p>
  </w:endnote>
  <w:endnote w:type="continuationSeparator" w:id="0">
    <w:p w:rsidR="00DD5063" w:rsidRDefault="00DD5063" w:rsidP="0086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063" w:rsidRDefault="00DD5063" w:rsidP="00865760">
      <w:pPr>
        <w:spacing w:after="0" w:line="240" w:lineRule="auto"/>
      </w:pPr>
      <w:r>
        <w:separator/>
      </w:r>
    </w:p>
  </w:footnote>
  <w:footnote w:type="continuationSeparator" w:id="0">
    <w:p w:rsidR="00DD5063" w:rsidRDefault="00DD5063" w:rsidP="00865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07778"/>
    <w:multiLevelType w:val="singleLevel"/>
    <w:tmpl w:val="BD6E9E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42866152"/>
    <w:multiLevelType w:val="hybridMultilevel"/>
    <w:tmpl w:val="82D6E334"/>
    <w:lvl w:ilvl="0" w:tplc="C118485C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85" w:hanging="360"/>
      </w:pPr>
    </w:lvl>
    <w:lvl w:ilvl="2" w:tplc="0405001B" w:tentative="1">
      <w:start w:val="1"/>
      <w:numFmt w:val="lowerRoman"/>
      <w:lvlText w:val="%3."/>
      <w:lvlJc w:val="right"/>
      <w:pPr>
        <w:ind w:left="1905" w:hanging="180"/>
      </w:pPr>
    </w:lvl>
    <w:lvl w:ilvl="3" w:tplc="0405000F" w:tentative="1">
      <w:start w:val="1"/>
      <w:numFmt w:val="decimal"/>
      <w:lvlText w:val="%4."/>
      <w:lvlJc w:val="left"/>
      <w:pPr>
        <w:ind w:left="2625" w:hanging="360"/>
      </w:pPr>
    </w:lvl>
    <w:lvl w:ilvl="4" w:tplc="04050019" w:tentative="1">
      <w:start w:val="1"/>
      <w:numFmt w:val="lowerLetter"/>
      <w:lvlText w:val="%5."/>
      <w:lvlJc w:val="left"/>
      <w:pPr>
        <w:ind w:left="3345" w:hanging="360"/>
      </w:pPr>
    </w:lvl>
    <w:lvl w:ilvl="5" w:tplc="0405001B" w:tentative="1">
      <w:start w:val="1"/>
      <w:numFmt w:val="lowerRoman"/>
      <w:lvlText w:val="%6."/>
      <w:lvlJc w:val="right"/>
      <w:pPr>
        <w:ind w:left="4065" w:hanging="180"/>
      </w:pPr>
    </w:lvl>
    <w:lvl w:ilvl="6" w:tplc="0405000F" w:tentative="1">
      <w:start w:val="1"/>
      <w:numFmt w:val="decimal"/>
      <w:lvlText w:val="%7."/>
      <w:lvlJc w:val="left"/>
      <w:pPr>
        <w:ind w:left="4785" w:hanging="360"/>
      </w:pPr>
    </w:lvl>
    <w:lvl w:ilvl="7" w:tplc="04050019" w:tentative="1">
      <w:start w:val="1"/>
      <w:numFmt w:val="lowerLetter"/>
      <w:lvlText w:val="%8."/>
      <w:lvlJc w:val="left"/>
      <w:pPr>
        <w:ind w:left="5505" w:hanging="360"/>
      </w:pPr>
    </w:lvl>
    <w:lvl w:ilvl="8" w:tplc="040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57"/>
    <w:rsid w:val="0001399E"/>
    <w:rsid w:val="00040DF7"/>
    <w:rsid w:val="0007720E"/>
    <w:rsid w:val="000E161F"/>
    <w:rsid w:val="000F7721"/>
    <w:rsid w:val="00135B4E"/>
    <w:rsid w:val="002208CE"/>
    <w:rsid w:val="0023780D"/>
    <w:rsid w:val="00291E4E"/>
    <w:rsid w:val="002A3100"/>
    <w:rsid w:val="002F0114"/>
    <w:rsid w:val="00374F02"/>
    <w:rsid w:val="003A1FFD"/>
    <w:rsid w:val="003B2ECE"/>
    <w:rsid w:val="003B6F2C"/>
    <w:rsid w:val="003F73D5"/>
    <w:rsid w:val="004377F6"/>
    <w:rsid w:val="00451E57"/>
    <w:rsid w:val="00461055"/>
    <w:rsid w:val="00463E9B"/>
    <w:rsid w:val="00490A8E"/>
    <w:rsid w:val="004941DB"/>
    <w:rsid w:val="004B16CC"/>
    <w:rsid w:val="004B622A"/>
    <w:rsid w:val="004C480D"/>
    <w:rsid w:val="004D48D6"/>
    <w:rsid w:val="004F690E"/>
    <w:rsid w:val="00545B7A"/>
    <w:rsid w:val="00567715"/>
    <w:rsid w:val="00591F6D"/>
    <w:rsid w:val="005A6F9A"/>
    <w:rsid w:val="005B4486"/>
    <w:rsid w:val="005C1ECC"/>
    <w:rsid w:val="005F4134"/>
    <w:rsid w:val="005F4789"/>
    <w:rsid w:val="006346E8"/>
    <w:rsid w:val="006762CC"/>
    <w:rsid w:val="00690B26"/>
    <w:rsid w:val="006B638D"/>
    <w:rsid w:val="006F3FB6"/>
    <w:rsid w:val="006F72BA"/>
    <w:rsid w:val="00706A5E"/>
    <w:rsid w:val="00735866"/>
    <w:rsid w:val="00747BFA"/>
    <w:rsid w:val="00766CEE"/>
    <w:rsid w:val="007A38BC"/>
    <w:rsid w:val="007A5C63"/>
    <w:rsid w:val="007B0CF9"/>
    <w:rsid w:val="007B6C9F"/>
    <w:rsid w:val="008279F9"/>
    <w:rsid w:val="008365AE"/>
    <w:rsid w:val="00847307"/>
    <w:rsid w:val="00847C8F"/>
    <w:rsid w:val="00853268"/>
    <w:rsid w:val="008560FF"/>
    <w:rsid w:val="00856E47"/>
    <w:rsid w:val="00865760"/>
    <w:rsid w:val="00883193"/>
    <w:rsid w:val="00895D74"/>
    <w:rsid w:val="008C56AE"/>
    <w:rsid w:val="008D0118"/>
    <w:rsid w:val="008D71E4"/>
    <w:rsid w:val="008D7937"/>
    <w:rsid w:val="008E3A2D"/>
    <w:rsid w:val="008E6903"/>
    <w:rsid w:val="009158EC"/>
    <w:rsid w:val="00932780"/>
    <w:rsid w:val="00A034AF"/>
    <w:rsid w:val="00A27838"/>
    <w:rsid w:val="00A31C2D"/>
    <w:rsid w:val="00A84E9E"/>
    <w:rsid w:val="00A91A2F"/>
    <w:rsid w:val="00AA2E0A"/>
    <w:rsid w:val="00AB5920"/>
    <w:rsid w:val="00AC3883"/>
    <w:rsid w:val="00AC418B"/>
    <w:rsid w:val="00AC7250"/>
    <w:rsid w:val="00AF75DB"/>
    <w:rsid w:val="00B2079B"/>
    <w:rsid w:val="00B309E6"/>
    <w:rsid w:val="00B52786"/>
    <w:rsid w:val="00B52A07"/>
    <w:rsid w:val="00B655EC"/>
    <w:rsid w:val="00B81ED3"/>
    <w:rsid w:val="00B963D6"/>
    <w:rsid w:val="00BA6F99"/>
    <w:rsid w:val="00BC36FA"/>
    <w:rsid w:val="00BC4940"/>
    <w:rsid w:val="00BE03AA"/>
    <w:rsid w:val="00C07AB8"/>
    <w:rsid w:val="00C16AF9"/>
    <w:rsid w:val="00C235D3"/>
    <w:rsid w:val="00C31923"/>
    <w:rsid w:val="00C350C9"/>
    <w:rsid w:val="00C63EEF"/>
    <w:rsid w:val="00D66743"/>
    <w:rsid w:val="00DB1618"/>
    <w:rsid w:val="00DC5757"/>
    <w:rsid w:val="00DD5063"/>
    <w:rsid w:val="00DE7CD8"/>
    <w:rsid w:val="00DF1DFD"/>
    <w:rsid w:val="00DF45EC"/>
    <w:rsid w:val="00E45669"/>
    <w:rsid w:val="00E51AA3"/>
    <w:rsid w:val="00EA304F"/>
    <w:rsid w:val="00EA5547"/>
    <w:rsid w:val="00ED11B3"/>
    <w:rsid w:val="00ED42AF"/>
    <w:rsid w:val="00F45A49"/>
    <w:rsid w:val="00FF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FE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DC5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DC57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C5757"/>
    <w:rPr>
      <w:rFonts w:ascii="Times New Roman" w:eastAsia="Times New Roman" w:hAnsi="Times New Roman" w:cs="Times New Roman"/>
      <w:color w:val="000000"/>
      <w:kern w:val="28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75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6F2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color w:val="auto"/>
      <w:kern w:val="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6F2C"/>
    <w:rPr>
      <w:rFonts w:ascii="Times New Roman" w:eastAsia="Times New Roman" w:hAnsi="Times New Roman" w:cs="Times New Roman"/>
      <w:b/>
      <w:bCs/>
      <w:color w:val="000000"/>
      <w:kern w:val="28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5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5760"/>
  </w:style>
  <w:style w:type="paragraph" w:styleId="Zpat">
    <w:name w:val="footer"/>
    <w:basedOn w:val="Normln"/>
    <w:link w:val="ZpatChar"/>
    <w:uiPriority w:val="99"/>
    <w:unhideWhenUsed/>
    <w:rsid w:val="00865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5760"/>
  </w:style>
  <w:style w:type="table" w:styleId="Mkatabulky">
    <w:name w:val="Table Grid"/>
    <w:basedOn w:val="Normlntabulka"/>
    <w:uiPriority w:val="59"/>
    <w:rsid w:val="008D7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2">
    <w:name w:val="List 2"/>
    <w:basedOn w:val="Normln"/>
    <w:rsid w:val="00EA5547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F75DB"/>
    <w:pPr>
      <w:ind w:left="720"/>
      <w:contextualSpacing/>
    </w:pPr>
  </w:style>
  <w:style w:type="character" w:customStyle="1" w:styleId="preformatted">
    <w:name w:val="preformatted"/>
    <w:rsid w:val="00E45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B1DFE-D89B-4B96-B8FE-E05D2BA8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2022-07-12T09:37:00Z</dcterms:created>
  <dcterms:modified xsi:type="dcterms:W3CDTF">2022-07-12T14:42:00Z</dcterms:modified>
</cp:coreProperties>
</file>